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5614" w14:textId="77777777" w:rsidR="000405AF" w:rsidRPr="00F432B5" w:rsidRDefault="00954519" w:rsidP="002D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B5">
        <w:rPr>
          <w:rFonts w:ascii="Times New Roman" w:hAnsi="Times New Roman" w:cs="Times New Roman"/>
          <w:b/>
          <w:sz w:val="28"/>
          <w:szCs w:val="28"/>
        </w:rPr>
        <w:t>Héroïnes</w:t>
      </w:r>
      <w:r w:rsidR="0019321B" w:rsidRPr="00F432B5">
        <w:rPr>
          <w:rFonts w:ascii="Times New Roman" w:hAnsi="Times New Roman" w:cs="Times New Roman"/>
          <w:b/>
          <w:sz w:val="28"/>
          <w:szCs w:val="28"/>
        </w:rPr>
        <w:t xml:space="preserve"> païennes de l’Antiquité</w:t>
      </w:r>
      <w:r w:rsidRPr="00F432B5">
        <w:rPr>
          <w:rFonts w:ascii="Times New Roman" w:hAnsi="Times New Roman" w:cs="Times New Roman"/>
          <w:b/>
          <w:sz w:val="28"/>
          <w:szCs w:val="28"/>
        </w:rPr>
        <w:t xml:space="preserve"> dans </w:t>
      </w:r>
      <w:r w:rsidR="00F432B5" w:rsidRPr="00F432B5">
        <w:rPr>
          <w:rFonts w:ascii="Times New Roman" w:hAnsi="Times New Roman" w:cs="Times New Roman"/>
          <w:b/>
          <w:sz w:val="28"/>
          <w:szCs w:val="28"/>
        </w:rPr>
        <w:t>les littératures romanes des XI</w:t>
      </w:r>
      <w:r w:rsidRPr="00F432B5">
        <w:rPr>
          <w:rFonts w:ascii="Times New Roman" w:hAnsi="Times New Roman" w:cs="Times New Roman"/>
          <w:b/>
          <w:sz w:val="28"/>
          <w:szCs w:val="28"/>
        </w:rPr>
        <w:t>I</w:t>
      </w:r>
      <w:r w:rsidRPr="005C214F">
        <w:rPr>
          <w:rFonts w:ascii="Times New Roman" w:hAnsi="Times New Roman" w:cs="Times New Roman"/>
          <w:b/>
          <w:sz w:val="28"/>
          <w:szCs w:val="28"/>
          <w:vertAlign w:val="superscript"/>
        </w:rPr>
        <w:t>e</w:t>
      </w:r>
      <w:r w:rsidRPr="00F01DD1">
        <w:rPr>
          <w:rFonts w:ascii="Times New Roman" w:hAnsi="Times New Roman" w:cs="Times New Roman"/>
          <w:b/>
          <w:sz w:val="28"/>
          <w:szCs w:val="28"/>
        </w:rPr>
        <w:t>-</w:t>
      </w:r>
      <w:r w:rsidRPr="00F432B5">
        <w:rPr>
          <w:rFonts w:ascii="Times New Roman" w:hAnsi="Times New Roman" w:cs="Times New Roman"/>
          <w:b/>
          <w:sz w:val="28"/>
          <w:szCs w:val="28"/>
        </w:rPr>
        <w:t>XVI</w:t>
      </w:r>
      <w:r w:rsidRPr="005C214F">
        <w:rPr>
          <w:rFonts w:ascii="Times New Roman" w:hAnsi="Times New Roman" w:cs="Times New Roman"/>
          <w:b/>
          <w:sz w:val="28"/>
          <w:szCs w:val="28"/>
          <w:vertAlign w:val="superscript"/>
        </w:rPr>
        <w:t>e</w:t>
      </w:r>
      <w:r w:rsidRPr="00F432B5">
        <w:rPr>
          <w:rFonts w:ascii="Times New Roman" w:hAnsi="Times New Roman" w:cs="Times New Roman"/>
          <w:b/>
          <w:sz w:val="28"/>
          <w:szCs w:val="28"/>
        </w:rPr>
        <w:t xml:space="preserve"> siècle</w:t>
      </w:r>
      <w:r w:rsidR="00F432B5" w:rsidRPr="00F432B5">
        <w:rPr>
          <w:rFonts w:ascii="Times New Roman" w:hAnsi="Times New Roman" w:cs="Times New Roman"/>
          <w:b/>
          <w:sz w:val="28"/>
          <w:szCs w:val="28"/>
        </w:rPr>
        <w:t>s</w:t>
      </w:r>
      <w:r w:rsidR="0019321B" w:rsidRPr="00F432B5">
        <w:rPr>
          <w:rFonts w:ascii="Times New Roman" w:hAnsi="Times New Roman" w:cs="Times New Roman"/>
          <w:b/>
          <w:sz w:val="28"/>
          <w:szCs w:val="28"/>
        </w:rPr>
        <w:t> : représentations textuelles et visuelles</w:t>
      </w:r>
    </w:p>
    <w:p w14:paraId="165908DF" w14:textId="77777777" w:rsidR="00954519" w:rsidRPr="00F432B5" w:rsidRDefault="00954519" w:rsidP="009C359F">
      <w:pPr>
        <w:jc w:val="both"/>
        <w:rPr>
          <w:rFonts w:ascii="Times New Roman" w:hAnsi="Times New Roman" w:cs="Times New Roman"/>
          <w:b/>
        </w:rPr>
      </w:pPr>
    </w:p>
    <w:p w14:paraId="70B6110D" w14:textId="77777777" w:rsidR="00954519" w:rsidRPr="00F432B5" w:rsidRDefault="00954519" w:rsidP="00F432B5">
      <w:pPr>
        <w:jc w:val="center"/>
        <w:rPr>
          <w:rFonts w:ascii="Times New Roman" w:hAnsi="Times New Roman" w:cs="Times New Roman"/>
          <w:b/>
        </w:rPr>
      </w:pPr>
    </w:p>
    <w:p w14:paraId="13B908DA" w14:textId="4A29661F" w:rsidR="00954519" w:rsidRPr="00877887" w:rsidRDefault="00954519" w:rsidP="00F43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87">
        <w:rPr>
          <w:rFonts w:ascii="Times New Roman" w:hAnsi="Times New Roman" w:cs="Times New Roman"/>
          <w:b/>
          <w:sz w:val="28"/>
          <w:szCs w:val="28"/>
        </w:rPr>
        <w:t>Appel à contribution</w:t>
      </w:r>
      <w:r w:rsidR="00F432B5" w:rsidRPr="00877887">
        <w:rPr>
          <w:rFonts w:ascii="Times New Roman" w:hAnsi="Times New Roman" w:cs="Times New Roman"/>
          <w:b/>
          <w:sz w:val="28"/>
          <w:szCs w:val="28"/>
        </w:rPr>
        <w:t xml:space="preserve"> Revue</w:t>
      </w:r>
      <w:r w:rsidRPr="0087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14F">
        <w:rPr>
          <w:rFonts w:ascii="Times New Roman" w:hAnsi="Times New Roman" w:cs="Times New Roman"/>
          <w:b/>
          <w:i/>
          <w:sz w:val="28"/>
          <w:szCs w:val="28"/>
        </w:rPr>
        <w:t xml:space="preserve">Bien Dire et Bien </w:t>
      </w:r>
      <w:proofErr w:type="spellStart"/>
      <w:r w:rsidR="005C214F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877887">
        <w:rPr>
          <w:rFonts w:ascii="Times New Roman" w:hAnsi="Times New Roman" w:cs="Times New Roman"/>
          <w:b/>
          <w:i/>
          <w:sz w:val="28"/>
          <w:szCs w:val="28"/>
        </w:rPr>
        <w:t>prandre</w:t>
      </w:r>
      <w:proofErr w:type="spellEnd"/>
      <w:r w:rsidRPr="00877887">
        <w:rPr>
          <w:rFonts w:ascii="Times New Roman" w:hAnsi="Times New Roman" w:cs="Times New Roman"/>
          <w:b/>
          <w:sz w:val="28"/>
          <w:szCs w:val="28"/>
        </w:rPr>
        <w:t xml:space="preserve"> n°</w:t>
      </w:r>
      <w:r w:rsidR="00A9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2E" w:rsidRPr="00877887">
        <w:rPr>
          <w:rFonts w:ascii="Times New Roman" w:hAnsi="Times New Roman" w:cs="Times New Roman"/>
          <w:b/>
          <w:sz w:val="28"/>
          <w:szCs w:val="28"/>
        </w:rPr>
        <w:t>38</w:t>
      </w:r>
      <w:r w:rsidRPr="00877887">
        <w:rPr>
          <w:rFonts w:ascii="Times New Roman" w:hAnsi="Times New Roman" w:cs="Times New Roman"/>
          <w:b/>
          <w:sz w:val="28"/>
          <w:szCs w:val="28"/>
        </w:rPr>
        <w:t>, 2023</w:t>
      </w:r>
    </w:p>
    <w:p w14:paraId="3C9540AD" w14:textId="77777777" w:rsidR="00954519" w:rsidRPr="00F432B5" w:rsidRDefault="00954519" w:rsidP="00F432B5">
      <w:pPr>
        <w:jc w:val="center"/>
        <w:rPr>
          <w:rFonts w:ascii="Times New Roman" w:hAnsi="Times New Roman" w:cs="Times New Roman"/>
          <w:b/>
        </w:rPr>
      </w:pPr>
    </w:p>
    <w:p w14:paraId="44DF1081" w14:textId="77777777" w:rsidR="00954519" w:rsidRPr="00F432B5" w:rsidRDefault="007D0C86" w:rsidP="00F432B5">
      <w:pPr>
        <w:jc w:val="center"/>
        <w:rPr>
          <w:rFonts w:ascii="Times New Roman" w:hAnsi="Times New Roman" w:cs="Times New Roman"/>
          <w:b/>
        </w:rPr>
      </w:pPr>
      <w:r w:rsidRPr="00F432B5">
        <w:rPr>
          <w:rFonts w:ascii="Times New Roman" w:hAnsi="Times New Roman" w:cs="Times New Roman"/>
          <w:b/>
        </w:rPr>
        <w:t xml:space="preserve">Numéro dirigé par </w:t>
      </w:r>
      <w:r w:rsidR="00954519" w:rsidRPr="00F432B5">
        <w:rPr>
          <w:rFonts w:ascii="Times New Roman" w:hAnsi="Times New Roman" w:cs="Times New Roman"/>
          <w:b/>
        </w:rPr>
        <w:t xml:space="preserve">Catherine </w:t>
      </w:r>
      <w:proofErr w:type="spellStart"/>
      <w:r w:rsidR="00954519" w:rsidRPr="00F432B5">
        <w:rPr>
          <w:rFonts w:ascii="Times New Roman" w:hAnsi="Times New Roman" w:cs="Times New Roman"/>
          <w:b/>
        </w:rPr>
        <w:t>Gaullier-Bougassas</w:t>
      </w:r>
      <w:proofErr w:type="spellEnd"/>
    </w:p>
    <w:p w14:paraId="3C88EEAB" w14:textId="77777777" w:rsidR="00954519" w:rsidRPr="009C359F" w:rsidRDefault="00954519" w:rsidP="009C359F">
      <w:pPr>
        <w:jc w:val="both"/>
        <w:rPr>
          <w:rFonts w:ascii="Times New Roman" w:hAnsi="Times New Roman" w:cs="Times New Roman"/>
        </w:rPr>
      </w:pPr>
    </w:p>
    <w:p w14:paraId="21932AE6" w14:textId="77777777" w:rsidR="00DE0530" w:rsidRPr="00DE0530" w:rsidRDefault="00DE0530" w:rsidP="00DE0530">
      <w:pPr>
        <w:ind w:firstLine="567"/>
        <w:jc w:val="both"/>
        <w:rPr>
          <w:rFonts w:ascii="Times New Roman" w:hAnsi="Times New Roman" w:cs="Times New Roman"/>
        </w:rPr>
      </w:pPr>
    </w:p>
    <w:p w14:paraId="1420E0D3" w14:textId="42A62181" w:rsidR="002D757A" w:rsidRDefault="00D2072E" w:rsidP="00F432B5">
      <w:pPr>
        <w:ind w:firstLine="567"/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Le numéro 38</w:t>
      </w:r>
      <w:r w:rsidR="00954519" w:rsidRPr="009C359F">
        <w:rPr>
          <w:rFonts w:ascii="Times New Roman" w:hAnsi="Times New Roman" w:cs="Times New Roman"/>
        </w:rPr>
        <w:t xml:space="preserve"> de </w:t>
      </w:r>
      <w:r w:rsidR="00A92FEB" w:rsidRPr="00A92FEB">
        <w:rPr>
          <w:rFonts w:ascii="Times New Roman" w:hAnsi="Times New Roman" w:cs="Times New Roman"/>
          <w:i/>
        </w:rPr>
        <w:t xml:space="preserve">Bien Dire et Bien </w:t>
      </w:r>
      <w:proofErr w:type="spellStart"/>
      <w:r w:rsidR="00A92FEB" w:rsidRPr="00A92FEB">
        <w:rPr>
          <w:rFonts w:ascii="Times New Roman" w:hAnsi="Times New Roman" w:cs="Times New Roman"/>
          <w:i/>
        </w:rPr>
        <w:t>Aprandre</w:t>
      </w:r>
      <w:proofErr w:type="spellEnd"/>
      <w:r w:rsidR="00A92FEB" w:rsidRPr="00A92FEB">
        <w:rPr>
          <w:rFonts w:ascii="Times New Roman" w:hAnsi="Times New Roman" w:cs="Times New Roman"/>
          <w:i/>
        </w:rPr>
        <w:t xml:space="preserve"> </w:t>
      </w:r>
      <w:r w:rsidR="00E870D6">
        <w:rPr>
          <w:rFonts w:ascii="Times New Roman" w:hAnsi="Times New Roman" w:cs="Times New Roman"/>
        </w:rPr>
        <w:t xml:space="preserve">(2023) proposera une réflexion sur les </w:t>
      </w:r>
      <w:r w:rsidR="00954519" w:rsidRPr="009C359F">
        <w:rPr>
          <w:rFonts w:ascii="Times New Roman" w:hAnsi="Times New Roman" w:cs="Times New Roman"/>
        </w:rPr>
        <w:t>héroïnes</w:t>
      </w:r>
      <w:r w:rsidR="0019321B" w:rsidRPr="009C359F">
        <w:rPr>
          <w:rFonts w:ascii="Times New Roman" w:hAnsi="Times New Roman" w:cs="Times New Roman"/>
        </w:rPr>
        <w:t xml:space="preserve"> païennes de l’Antiquité</w:t>
      </w:r>
      <w:r w:rsidR="00954519" w:rsidRPr="009C359F">
        <w:rPr>
          <w:rFonts w:ascii="Times New Roman" w:hAnsi="Times New Roman" w:cs="Times New Roman"/>
        </w:rPr>
        <w:t xml:space="preserve"> dans les littératures </w:t>
      </w:r>
      <w:r w:rsidRPr="009C359F">
        <w:rPr>
          <w:rFonts w:ascii="Times New Roman" w:hAnsi="Times New Roman" w:cs="Times New Roman"/>
        </w:rPr>
        <w:t>romanes du XII</w:t>
      </w:r>
      <w:r w:rsidR="002D757A" w:rsidRPr="005C214F">
        <w:rPr>
          <w:rFonts w:ascii="Times New Roman" w:hAnsi="Times New Roman" w:cs="Times New Roman"/>
          <w:vertAlign w:val="superscript"/>
        </w:rPr>
        <w:t>e</w:t>
      </w:r>
      <w:r w:rsidR="002D757A">
        <w:rPr>
          <w:rFonts w:ascii="Times New Roman" w:hAnsi="Times New Roman" w:cs="Times New Roman"/>
        </w:rPr>
        <w:t xml:space="preserve"> au XVI</w:t>
      </w:r>
      <w:r w:rsidR="002D757A" w:rsidRPr="005C214F">
        <w:rPr>
          <w:rFonts w:ascii="Times New Roman" w:hAnsi="Times New Roman" w:cs="Times New Roman"/>
          <w:vertAlign w:val="superscript"/>
        </w:rPr>
        <w:t>e</w:t>
      </w:r>
      <w:r w:rsidR="002D757A">
        <w:rPr>
          <w:rFonts w:ascii="Times New Roman" w:hAnsi="Times New Roman" w:cs="Times New Roman"/>
        </w:rPr>
        <w:t xml:space="preserve"> siècle.</w:t>
      </w:r>
    </w:p>
    <w:p w14:paraId="5EDEE799" w14:textId="727F2E51" w:rsidR="00D62849" w:rsidRPr="009C359F" w:rsidRDefault="0019321B" w:rsidP="00F432B5">
      <w:pPr>
        <w:ind w:firstLine="567"/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Il s’agira de s’interroger</w:t>
      </w:r>
      <w:r w:rsidR="00E705FF" w:rsidRPr="009C359F">
        <w:rPr>
          <w:rFonts w:ascii="Times New Roman" w:hAnsi="Times New Roman" w:cs="Times New Roman"/>
        </w:rPr>
        <w:t xml:space="preserve"> sur les figures féminines païennes antiques (grecques, romaines, égyptiennes, celtes…) que sélectionnent des auteurs </w:t>
      </w:r>
      <w:r w:rsidR="00E870D6">
        <w:rPr>
          <w:rFonts w:ascii="Times New Roman" w:hAnsi="Times New Roman" w:cs="Times New Roman"/>
        </w:rPr>
        <w:t>de plus en plus nombreux du XII</w:t>
      </w:r>
      <w:r w:rsidR="00E705FF" w:rsidRPr="005C214F">
        <w:rPr>
          <w:rFonts w:ascii="Times New Roman" w:hAnsi="Times New Roman" w:cs="Times New Roman"/>
          <w:vertAlign w:val="superscript"/>
        </w:rPr>
        <w:t>e</w:t>
      </w:r>
      <w:r w:rsidR="00E705FF" w:rsidRPr="009C359F">
        <w:rPr>
          <w:rFonts w:ascii="Times New Roman" w:hAnsi="Times New Roman" w:cs="Times New Roman"/>
        </w:rPr>
        <w:t xml:space="preserve"> siècle au XVI</w:t>
      </w:r>
      <w:r w:rsidR="00E705FF" w:rsidRPr="005C214F">
        <w:rPr>
          <w:rFonts w:ascii="Times New Roman" w:hAnsi="Times New Roman" w:cs="Times New Roman"/>
          <w:vertAlign w:val="superscript"/>
        </w:rPr>
        <w:t>e</w:t>
      </w:r>
      <w:r w:rsidR="00E705FF" w:rsidRPr="009C359F">
        <w:rPr>
          <w:rFonts w:ascii="Times New Roman" w:hAnsi="Times New Roman" w:cs="Times New Roman"/>
        </w:rPr>
        <w:t xml:space="preserve"> siècle, sur leurs représentations textuelles </w:t>
      </w:r>
      <w:r w:rsidR="00E870D6">
        <w:rPr>
          <w:rFonts w:ascii="Times New Roman" w:hAnsi="Times New Roman" w:cs="Times New Roman"/>
        </w:rPr>
        <w:t>et aussi sur les images</w:t>
      </w:r>
      <w:r w:rsidR="00E705FF" w:rsidRPr="009C359F">
        <w:rPr>
          <w:rFonts w:ascii="Times New Roman" w:hAnsi="Times New Roman" w:cs="Times New Roman"/>
        </w:rPr>
        <w:t xml:space="preserve"> visuelles qui </w:t>
      </w:r>
      <w:r w:rsidR="00D2072E" w:rsidRPr="009C359F">
        <w:rPr>
          <w:rFonts w:ascii="Times New Roman" w:hAnsi="Times New Roman" w:cs="Times New Roman"/>
        </w:rPr>
        <w:t xml:space="preserve">leur sont souvent </w:t>
      </w:r>
      <w:r w:rsidR="00E705FF" w:rsidRPr="009C359F">
        <w:rPr>
          <w:rFonts w:ascii="Times New Roman" w:hAnsi="Times New Roman" w:cs="Times New Roman"/>
        </w:rPr>
        <w:t>associées dans les manuscrits puis les imprimés.</w:t>
      </w:r>
      <w:r w:rsidRPr="009C359F">
        <w:rPr>
          <w:rFonts w:ascii="Times New Roman" w:hAnsi="Times New Roman" w:cs="Times New Roman"/>
        </w:rPr>
        <w:t xml:space="preserve"> </w:t>
      </w:r>
    </w:p>
    <w:p w14:paraId="2867C9CD" w14:textId="77777777" w:rsidR="00D2072E" w:rsidRPr="009C359F" w:rsidRDefault="00D2072E" w:rsidP="009C359F">
      <w:pPr>
        <w:jc w:val="both"/>
        <w:rPr>
          <w:rFonts w:ascii="Times New Roman" w:hAnsi="Times New Roman" w:cs="Times New Roman"/>
        </w:rPr>
      </w:pPr>
    </w:p>
    <w:p w14:paraId="30B5828F" w14:textId="77777777" w:rsidR="00644162" w:rsidRDefault="00877887" w:rsidP="0087788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numéro regroupera des études </w:t>
      </w:r>
      <w:r w:rsidR="00644162" w:rsidRPr="009C359F">
        <w:rPr>
          <w:rFonts w:ascii="Times New Roman" w:hAnsi="Times New Roman" w:cs="Times New Roman"/>
        </w:rPr>
        <w:t>sur les questions principales suivantes :</w:t>
      </w:r>
    </w:p>
    <w:p w14:paraId="3E5E6D8F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479DD6F9" w14:textId="748CCF25" w:rsidR="00E705FF" w:rsidRDefault="00644162" w:rsidP="009C359F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</w:t>
      </w:r>
      <w:r w:rsidR="00D2072E" w:rsidRPr="009C359F">
        <w:rPr>
          <w:rFonts w:ascii="Times New Roman" w:hAnsi="Times New Roman" w:cs="Times New Roman"/>
        </w:rPr>
        <w:t>Les</w:t>
      </w:r>
      <w:r w:rsidR="00D62849" w:rsidRPr="009C359F">
        <w:rPr>
          <w:rFonts w:ascii="Times New Roman" w:hAnsi="Times New Roman" w:cs="Times New Roman"/>
        </w:rPr>
        <w:t xml:space="preserve"> formes d’écriture, </w:t>
      </w:r>
      <w:r w:rsidR="00D2072E" w:rsidRPr="009C359F">
        <w:rPr>
          <w:rFonts w:ascii="Times New Roman" w:hAnsi="Times New Roman" w:cs="Times New Roman"/>
        </w:rPr>
        <w:t>les</w:t>
      </w:r>
      <w:r w:rsidR="00D62849" w:rsidRPr="009C359F">
        <w:rPr>
          <w:rFonts w:ascii="Times New Roman" w:hAnsi="Times New Roman" w:cs="Times New Roman"/>
        </w:rPr>
        <w:t xml:space="preserve"> contextes</w:t>
      </w:r>
      <w:r w:rsidR="0071247B" w:rsidRPr="009C359F">
        <w:rPr>
          <w:rFonts w:ascii="Times New Roman" w:hAnsi="Times New Roman" w:cs="Times New Roman"/>
        </w:rPr>
        <w:t xml:space="preserve"> </w:t>
      </w:r>
      <w:r w:rsidR="0071247B" w:rsidRPr="009C359F">
        <w:rPr>
          <w:rFonts w:ascii="Times New Roman" w:eastAsia="Times New Roman" w:hAnsi="Times New Roman" w:cs="Times New Roman"/>
        </w:rPr>
        <w:t>textuels, cul</w:t>
      </w:r>
      <w:r w:rsidR="00D2072E" w:rsidRPr="009C359F">
        <w:rPr>
          <w:rFonts w:ascii="Times New Roman" w:eastAsia="Times New Roman" w:hAnsi="Times New Roman" w:cs="Times New Roman"/>
        </w:rPr>
        <w:t>turel</w:t>
      </w:r>
      <w:r w:rsidR="00877887">
        <w:rPr>
          <w:rFonts w:ascii="Times New Roman" w:eastAsia="Times New Roman" w:hAnsi="Times New Roman" w:cs="Times New Roman"/>
        </w:rPr>
        <w:t>s, politiques, dans lesquels les auteurs</w:t>
      </w:r>
      <w:r w:rsidR="00D2072E" w:rsidRPr="009C359F">
        <w:rPr>
          <w:rFonts w:ascii="Times New Roman" w:eastAsia="Times New Roman" w:hAnsi="Times New Roman" w:cs="Times New Roman"/>
        </w:rPr>
        <w:t xml:space="preserve"> s’emparent de </w:t>
      </w:r>
      <w:r w:rsidR="00E705FF" w:rsidRPr="009C359F">
        <w:rPr>
          <w:rFonts w:ascii="Times New Roman" w:hAnsi="Times New Roman" w:cs="Times New Roman"/>
        </w:rPr>
        <w:t>ces figures féminines</w:t>
      </w:r>
      <w:r w:rsidR="00A92FEB">
        <w:rPr>
          <w:rFonts w:ascii="Times New Roman" w:hAnsi="Times New Roman" w:cs="Times New Roman"/>
        </w:rPr>
        <w:t>.</w:t>
      </w:r>
    </w:p>
    <w:p w14:paraId="0D4CE800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5A6CFDCC" w14:textId="58F3AE29" w:rsidR="00D2072E" w:rsidRDefault="00D2072E" w:rsidP="009C359F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-Les formes de représentations visuelles de ces héroïnes dans les manuscrits puis les imprimés, leurs éventuelles adaptat</w:t>
      </w:r>
      <w:r w:rsidR="002D757A">
        <w:rPr>
          <w:rFonts w:ascii="Times New Roman" w:hAnsi="Times New Roman" w:cs="Times New Roman"/>
        </w:rPr>
        <w:t>ions pour</w:t>
      </w:r>
      <w:r w:rsidR="00877887">
        <w:rPr>
          <w:rFonts w:ascii="Times New Roman" w:hAnsi="Times New Roman" w:cs="Times New Roman"/>
        </w:rPr>
        <w:t xml:space="preserve"> d’autres objets d’art</w:t>
      </w:r>
      <w:r w:rsidR="00A92FEB">
        <w:rPr>
          <w:rFonts w:ascii="Times New Roman" w:hAnsi="Times New Roman" w:cs="Times New Roman"/>
        </w:rPr>
        <w:t>.</w:t>
      </w:r>
    </w:p>
    <w:p w14:paraId="225164FC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279BE446" w14:textId="77777777" w:rsidR="00644162" w:rsidRDefault="00644162" w:rsidP="009C359F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</w:t>
      </w:r>
      <w:r w:rsidR="00D2072E" w:rsidRPr="009C359F">
        <w:rPr>
          <w:rFonts w:ascii="Times New Roman" w:hAnsi="Times New Roman" w:cs="Times New Roman"/>
        </w:rPr>
        <w:t xml:space="preserve">La transmission et le renouvellement de la mémoire de ces héroïnes païennes. </w:t>
      </w:r>
      <w:r w:rsidRPr="009C359F">
        <w:rPr>
          <w:rFonts w:ascii="Times New Roman" w:hAnsi="Times New Roman" w:cs="Times New Roman"/>
        </w:rPr>
        <w:t>Quels modèles textuels et visuels</w:t>
      </w:r>
      <w:r w:rsidR="00877887">
        <w:rPr>
          <w:rFonts w:ascii="Times New Roman" w:hAnsi="Times New Roman" w:cs="Times New Roman"/>
        </w:rPr>
        <w:t xml:space="preserve"> les auteurs et les artistes</w:t>
      </w:r>
      <w:r w:rsidRPr="009C359F">
        <w:rPr>
          <w:rFonts w:ascii="Times New Roman" w:hAnsi="Times New Roman" w:cs="Times New Roman"/>
        </w:rPr>
        <w:t xml:space="preserve"> exploite</w:t>
      </w:r>
      <w:r w:rsidR="00D2072E" w:rsidRPr="009C359F">
        <w:rPr>
          <w:rFonts w:ascii="Times New Roman" w:hAnsi="Times New Roman" w:cs="Times New Roman"/>
        </w:rPr>
        <w:t>nt-ils, et quelles transformations</w:t>
      </w:r>
      <w:r w:rsidRPr="009C359F">
        <w:rPr>
          <w:rFonts w:ascii="Times New Roman" w:hAnsi="Times New Roman" w:cs="Times New Roman"/>
        </w:rPr>
        <w:t xml:space="preserve"> apportent-ils ?</w:t>
      </w:r>
    </w:p>
    <w:p w14:paraId="22912B45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3635C7BD" w14:textId="176D2E25" w:rsidR="00D2072E" w:rsidRDefault="00644162" w:rsidP="009C359F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</w:t>
      </w:r>
      <w:r w:rsidR="00D2072E" w:rsidRPr="009C359F">
        <w:rPr>
          <w:rFonts w:ascii="Times New Roman" w:hAnsi="Times New Roman" w:cs="Times New Roman"/>
        </w:rPr>
        <w:t>L</w:t>
      </w:r>
      <w:r w:rsidRPr="009C359F">
        <w:rPr>
          <w:rFonts w:ascii="Times New Roman" w:hAnsi="Times New Roman" w:cs="Times New Roman"/>
        </w:rPr>
        <w:t>a circulation, la réception et la transformation des représentations textu</w:t>
      </w:r>
      <w:r w:rsidR="00E870D6">
        <w:rPr>
          <w:rFonts w:ascii="Times New Roman" w:hAnsi="Times New Roman" w:cs="Times New Roman"/>
        </w:rPr>
        <w:t xml:space="preserve">elles et visuelles </w:t>
      </w:r>
      <w:r w:rsidR="00F432B5">
        <w:rPr>
          <w:rFonts w:ascii="Times New Roman" w:hAnsi="Times New Roman" w:cs="Times New Roman"/>
        </w:rPr>
        <w:t>du XII</w:t>
      </w:r>
      <w:r w:rsidRPr="005C214F">
        <w:rPr>
          <w:rFonts w:ascii="Times New Roman" w:hAnsi="Times New Roman" w:cs="Times New Roman"/>
          <w:vertAlign w:val="superscript"/>
        </w:rPr>
        <w:t>e</w:t>
      </w:r>
      <w:r w:rsidRPr="009C359F">
        <w:rPr>
          <w:rFonts w:ascii="Times New Roman" w:hAnsi="Times New Roman" w:cs="Times New Roman"/>
        </w:rPr>
        <w:t xml:space="preserve"> au XVI</w:t>
      </w:r>
      <w:r w:rsidRPr="005C214F">
        <w:rPr>
          <w:rFonts w:ascii="Times New Roman" w:hAnsi="Times New Roman" w:cs="Times New Roman"/>
          <w:vertAlign w:val="superscript"/>
        </w:rPr>
        <w:t>e</w:t>
      </w:r>
      <w:r w:rsidRPr="009C359F">
        <w:rPr>
          <w:rFonts w:ascii="Times New Roman" w:hAnsi="Times New Roman" w:cs="Times New Roman"/>
        </w:rPr>
        <w:t xml:space="preserve"> siècle</w:t>
      </w:r>
      <w:r w:rsidR="00A92FEB">
        <w:rPr>
          <w:rFonts w:ascii="Times New Roman" w:hAnsi="Times New Roman" w:cs="Times New Roman"/>
        </w:rPr>
        <w:t>.</w:t>
      </w:r>
    </w:p>
    <w:p w14:paraId="483C770D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52AFFBF2" w14:textId="161CBA8B" w:rsidR="00E705FF" w:rsidRDefault="00644162" w:rsidP="009C359F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</w:t>
      </w:r>
      <w:r w:rsidR="00877887">
        <w:rPr>
          <w:rFonts w:ascii="Times New Roman" w:hAnsi="Times New Roman" w:cs="Times New Roman"/>
        </w:rPr>
        <w:t>La diversité des modes de compréhension</w:t>
      </w:r>
      <w:r w:rsidR="00D2072E" w:rsidRPr="009C359F">
        <w:rPr>
          <w:rFonts w:ascii="Times New Roman" w:hAnsi="Times New Roman" w:cs="Times New Roman"/>
        </w:rPr>
        <w:t xml:space="preserve"> et des usages de ces figures païennes. </w:t>
      </w:r>
      <w:r w:rsidR="00E705FF" w:rsidRPr="009C359F">
        <w:rPr>
          <w:rFonts w:ascii="Times New Roman" w:hAnsi="Times New Roman" w:cs="Times New Roman"/>
        </w:rPr>
        <w:t>Quelles inter</w:t>
      </w:r>
      <w:r w:rsidR="00877887">
        <w:rPr>
          <w:rFonts w:ascii="Times New Roman" w:hAnsi="Times New Roman" w:cs="Times New Roman"/>
        </w:rPr>
        <w:t>prétations</w:t>
      </w:r>
      <w:r w:rsidR="00E870D6">
        <w:rPr>
          <w:rFonts w:ascii="Times New Roman" w:hAnsi="Times New Roman" w:cs="Times New Roman"/>
        </w:rPr>
        <w:t xml:space="preserve"> les auteurs et les artistes</w:t>
      </w:r>
      <w:r w:rsidR="00877887">
        <w:rPr>
          <w:rFonts w:ascii="Times New Roman" w:hAnsi="Times New Roman" w:cs="Times New Roman"/>
        </w:rPr>
        <w:t xml:space="preserve"> </w:t>
      </w:r>
      <w:r w:rsidR="00E705FF" w:rsidRPr="009C359F">
        <w:rPr>
          <w:rFonts w:ascii="Times New Roman" w:hAnsi="Times New Roman" w:cs="Times New Roman"/>
        </w:rPr>
        <w:t>élaborent-ils</w:t>
      </w:r>
      <w:r w:rsidRPr="009C359F">
        <w:rPr>
          <w:rFonts w:ascii="Times New Roman" w:hAnsi="Times New Roman" w:cs="Times New Roman"/>
        </w:rPr>
        <w:t>, et à quel</w:t>
      </w:r>
      <w:r w:rsidR="00D2072E" w:rsidRPr="009C359F">
        <w:rPr>
          <w:rFonts w:ascii="Times New Roman" w:hAnsi="Times New Roman" w:cs="Times New Roman"/>
        </w:rPr>
        <w:t>le</w:t>
      </w:r>
      <w:r w:rsidRPr="009C359F">
        <w:rPr>
          <w:rFonts w:ascii="Times New Roman" w:hAnsi="Times New Roman" w:cs="Times New Roman"/>
        </w:rPr>
        <w:t>s fins</w:t>
      </w:r>
      <w:r w:rsidR="00D2072E" w:rsidRPr="009C359F">
        <w:rPr>
          <w:rFonts w:ascii="Times New Roman" w:hAnsi="Times New Roman" w:cs="Times New Roman"/>
        </w:rPr>
        <w:t xml:space="preserve"> </w:t>
      </w:r>
      <w:r w:rsidR="00E705FF" w:rsidRPr="009C359F">
        <w:rPr>
          <w:rFonts w:ascii="Times New Roman" w:hAnsi="Times New Roman" w:cs="Times New Roman"/>
        </w:rPr>
        <w:t>?</w:t>
      </w:r>
      <w:r w:rsidRPr="009C359F">
        <w:rPr>
          <w:rFonts w:ascii="Times New Roman" w:hAnsi="Times New Roman" w:cs="Times New Roman"/>
        </w:rPr>
        <w:t xml:space="preserve"> De quelles interrogations leurs portraits</w:t>
      </w:r>
      <w:r w:rsidR="00877887">
        <w:rPr>
          <w:rFonts w:ascii="Times New Roman" w:hAnsi="Times New Roman" w:cs="Times New Roman"/>
        </w:rPr>
        <w:t xml:space="preserve"> et leurs biographies sont-ils</w:t>
      </w:r>
      <w:r w:rsidRPr="009C359F">
        <w:rPr>
          <w:rFonts w:ascii="Times New Roman" w:hAnsi="Times New Roman" w:cs="Times New Roman"/>
        </w:rPr>
        <w:t xml:space="preserve"> le sup</w:t>
      </w:r>
      <w:r w:rsidR="00877887">
        <w:rPr>
          <w:rFonts w:ascii="Times New Roman" w:hAnsi="Times New Roman" w:cs="Times New Roman"/>
        </w:rPr>
        <w:t>port ?  Quelles libertés donne</w:t>
      </w:r>
      <w:r w:rsidRPr="009C359F">
        <w:rPr>
          <w:rFonts w:ascii="Times New Roman" w:hAnsi="Times New Roman" w:cs="Times New Roman"/>
        </w:rPr>
        <w:t xml:space="preserve"> la distance tempor</w:t>
      </w:r>
      <w:r w:rsidR="002D757A">
        <w:rPr>
          <w:rFonts w:ascii="Times New Roman" w:hAnsi="Times New Roman" w:cs="Times New Roman"/>
        </w:rPr>
        <w:t xml:space="preserve">elle et culturelle qui sépare </w:t>
      </w:r>
      <w:r w:rsidRPr="009C359F">
        <w:rPr>
          <w:rFonts w:ascii="Times New Roman" w:hAnsi="Times New Roman" w:cs="Times New Roman"/>
        </w:rPr>
        <w:t>ces héroïnes païennes du temps des auteurs et des artistes ?</w:t>
      </w:r>
    </w:p>
    <w:p w14:paraId="44616508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676DAFE2" w14:textId="2A21D1BD" w:rsidR="00E705FF" w:rsidRDefault="00644162" w:rsidP="009C359F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</w:t>
      </w:r>
      <w:r w:rsidR="00D2072E" w:rsidRPr="009C359F">
        <w:rPr>
          <w:rFonts w:ascii="Times New Roman" w:hAnsi="Times New Roman" w:cs="Times New Roman"/>
        </w:rPr>
        <w:t xml:space="preserve">Le traitement de l’altérité de ces héroïnes païennes. </w:t>
      </w:r>
      <w:r w:rsidR="00E705FF" w:rsidRPr="009C359F">
        <w:rPr>
          <w:rFonts w:ascii="Times New Roman" w:hAnsi="Times New Roman" w:cs="Times New Roman"/>
        </w:rPr>
        <w:t xml:space="preserve">Comment rendent-ils compte de leur </w:t>
      </w:r>
      <w:proofErr w:type="gramStart"/>
      <w:r w:rsidR="00E705FF" w:rsidRPr="009C359F">
        <w:rPr>
          <w:rFonts w:ascii="Times New Roman" w:hAnsi="Times New Roman" w:cs="Times New Roman"/>
        </w:rPr>
        <w:t>altérité</w:t>
      </w:r>
      <w:proofErr w:type="gramEnd"/>
      <w:r w:rsidR="00E705FF" w:rsidRPr="009C359F">
        <w:rPr>
          <w:rFonts w:ascii="Times New Roman" w:hAnsi="Times New Roman" w:cs="Times New Roman"/>
        </w:rPr>
        <w:t xml:space="preserve"> ou au contraire l’effacent-ils ? Dans le premier cas quelles formes d’altérité incarnent-ils</w:t>
      </w:r>
      <w:r w:rsidR="00BA4D76" w:rsidRPr="009C359F">
        <w:rPr>
          <w:rFonts w:ascii="Times New Roman" w:hAnsi="Times New Roman" w:cs="Times New Roman"/>
        </w:rPr>
        <w:t xml:space="preserve"> en elles ? Cette altérité prend-e</w:t>
      </w:r>
      <w:r w:rsidR="00E870D6">
        <w:rPr>
          <w:rFonts w:ascii="Times New Roman" w:hAnsi="Times New Roman" w:cs="Times New Roman"/>
        </w:rPr>
        <w:t>lle son origine dans la seule</w:t>
      </w:r>
      <w:r w:rsidR="00BA4D76" w:rsidRPr="009C359F">
        <w:rPr>
          <w:rFonts w:ascii="Times New Roman" w:hAnsi="Times New Roman" w:cs="Times New Roman"/>
        </w:rPr>
        <w:t xml:space="preserve"> appartenance au monde païen ou se décline-t-elle autrement ?</w:t>
      </w:r>
      <w:r w:rsidR="00D62849" w:rsidRPr="009C359F">
        <w:rPr>
          <w:rFonts w:ascii="Times New Roman" w:hAnsi="Times New Roman" w:cs="Times New Roman"/>
        </w:rPr>
        <w:t xml:space="preserve"> </w:t>
      </w:r>
      <w:r w:rsidRPr="009C359F">
        <w:rPr>
          <w:rFonts w:ascii="Times New Roman" w:hAnsi="Times New Roman" w:cs="Times New Roman"/>
        </w:rPr>
        <w:t>Que permet d’exprimer cette altérité ?</w:t>
      </w:r>
      <w:r w:rsidR="00D2072E" w:rsidRPr="009C359F">
        <w:rPr>
          <w:rFonts w:ascii="Times New Roman" w:hAnsi="Times New Roman" w:cs="Times New Roman"/>
        </w:rPr>
        <w:t xml:space="preserve"> </w:t>
      </w:r>
      <w:r w:rsidRPr="009C359F">
        <w:rPr>
          <w:rFonts w:ascii="Times New Roman" w:hAnsi="Times New Roman" w:cs="Times New Roman"/>
        </w:rPr>
        <w:t>Dans le cas inverse, lorsque leur altérité est réduite</w:t>
      </w:r>
      <w:r w:rsidR="00D62849" w:rsidRPr="009C359F">
        <w:rPr>
          <w:rFonts w:ascii="Times New Roman" w:hAnsi="Times New Roman" w:cs="Times New Roman"/>
        </w:rPr>
        <w:t>, quelles formes d’assimilation à l’univers des auteurs et des artistes apparaissent</w:t>
      </w:r>
      <w:r w:rsidR="00D2072E" w:rsidRPr="009C359F">
        <w:rPr>
          <w:rFonts w:ascii="Times New Roman" w:hAnsi="Times New Roman" w:cs="Times New Roman"/>
        </w:rPr>
        <w:t xml:space="preserve"> et avec quelles interprétations</w:t>
      </w:r>
      <w:r w:rsidRPr="009C359F">
        <w:rPr>
          <w:rFonts w:ascii="Times New Roman" w:hAnsi="Times New Roman" w:cs="Times New Roman"/>
        </w:rPr>
        <w:t> ?</w:t>
      </w:r>
    </w:p>
    <w:p w14:paraId="760151FB" w14:textId="77777777" w:rsidR="009C359F" w:rsidRPr="009C359F" w:rsidRDefault="009C359F" w:rsidP="009C359F">
      <w:pPr>
        <w:jc w:val="both"/>
        <w:rPr>
          <w:rFonts w:ascii="Times New Roman" w:hAnsi="Times New Roman" w:cs="Times New Roman"/>
        </w:rPr>
      </w:pPr>
    </w:p>
    <w:p w14:paraId="27215B57" w14:textId="739C23EB" w:rsidR="00877EC3" w:rsidRDefault="00644162" w:rsidP="00877EC3">
      <w:pPr>
        <w:jc w:val="both"/>
        <w:rPr>
          <w:rFonts w:ascii="Times New Roman" w:hAnsi="Times New Roman" w:cs="Times New Roman"/>
        </w:rPr>
      </w:pPr>
      <w:r w:rsidRPr="009C359F">
        <w:rPr>
          <w:rFonts w:ascii="Times New Roman" w:hAnsi="Times New Roman" w:cs="Times New Roman"/>
        </w:rPr>
        <w:t>-L</w:t>
      </w:r>
      <w:r w:rsidR="00BA4D76" w:rsidRPr="009C359F">
        <w:rPr>
          <w:rFonts w:ascii="Times New Roman" w:hAnsi="Times New Roman" w:cs="Times New Roman"/>
        </w:rPr>
        <w:t>es modalités de construction d’un héroïsme féminin ou d’héroïsmes féminins attachées à ces figures païennes.</w:t>
      </w:r>
      <w:r w:rsidR="00E870D6">
        <w:rPr>
          <w:rFonts w:ascii="Times New Roman" w:hAnsi="Times New Roman" w:cs="Times New Roman"/>
        </w:rPr>
        <w:t xml:space="preserve"> Quelles sont les formes de cet ou de ces héroïs</w:t>
      </w:r>
      <w:r w:rsidR="00877EC3">
        <w:rPr>
          <w:rFonts w:ascii="Times New Roman" w:hAnsi="Times New Roman" w:cs="Times New Roman"/>
        </w:rPr>
        <w:t xml:space="preserve">mes féminins, </w:t>
      </w:r>
      <w:r w:rsidR="00E870D6">
        <w:rPr>
          <w:rFonts w:ascii="Times New Roman" w:hAnsi="Times New Roman" w:cs="Times New Roman"/>
        </w:rPr>
        <w:t>quelles conceptions de l’exemplarité véhiculent-ils</w:t>
      </w:r>
      <w:r w:rsidR="00877EC3">
        <w:rPr>
          <w:rFonts w:ascii="Times New Roman" w:hAnsi="Times New Roman" w:cs="Times New Roman"/>
        </w:rPr>
        <w:t>, quelles sont aussi leurs limites</w:t>
      </w:r>
      <w:r w:rsidR="00E870D6">
        <w:rPr>
          <w:rFonts w:ascii="Times New Roman" w:hAnsi="Times New Roman" w:cs="Times New Roman"/>
        </w:rPr>
        <w:t> ? Quell</w:t>
      </w:r>
      <w:r w:rsidR="002D757A">
        <w:rPr>
          <w:rFonts w:ascii="Times New Roman" w:hAnsi="Times New Roman" w:cs="Times New Roman"/>
        </w:rPr>
        <w:t>es représentations nouvelles de</w:t>
      </w:r>
      <w:r w:rsidR="00E870D6">
        <w:rPr>
          <w:rFonts w:ascii="Times New Roman" w:hAnsi="Times New Roman" w:cs="Times New Roman"/>
        </w:rPr>
        <w:t xml:space="preserve"> ces héroïnes antiques païennes voient le jour dans les livres de défense et de promotion des femmes et se développent dans le contexte de la « Querelle des femmes » ?</w:t>
      </w:r>
    </w:p>
    <w:p w14:paraId="5574D495" w14:textId="5E6FE400" w:rsidR="002859F0" w:rsidRPr="002859F0" w:rsidRDefault="00954519" w:rsidP="002859F0">
      <w:pPr>
        <w:ind w:firstLine="567"/>
        <w:jc w:val="both"/>
        <w:rPr>
          <w:rStyle w:val="Lienhypertexte"/>
          <w:rFonts w:ascii="Times New Roman" w:hAnsi="Times New Roman" w:cs="Times New Roman"/>
        </w:rPr>
      </w:pPr>
      <w:r w:rsidRPr="00A65263">
        <w:rPr>
          <w:rFonts w:ascii="Times New Roman" w:hAnsi="Times New Roman" w:cs="Times New Roman"/>
          <w:b/>
        </w:rPr>
        <w:lastRenderedPageBreak/>
        <w:t>Les projets d’article</w:t>
      </w:r>
      <w:r w:rsidR="0018720C" w:rsidRPr="00A65263">
        <w:rPr>
          <w:rFonts w:ascii="Times New Roman" w:hAnsi="Times New Roman" w:cs="Times New Roman"/>
        </w:rPr>
        <w:t xml:space="preserve"> (entre 3000 et 5</w:t>
      </w:r>
      <w:r w:rsidRPr="00A65263">
        <w:rPr>
          <w:rFonts w:ascii="Times New Roman" w:hAnsi="Times New Roman" w:cs="Times New Roman"/>
        </w:rPr>
        <w:t>000 caractères</w:t>
      </w:r>
      <w:r w:rsidR="0019321B" w:rsidRPr="00A65263">
        <w:rPr>
          <w:rFonts w:ascii="Times New Roman" w:eastAsia="Times New Roman" w:hAnsi="Times New Roman" w:cs="Times New Roman"/>
        </w:rPr>
        <w:t xml:space="preserve">, avec bibliographie primaire et secondaire indicative, 5-10 mots-clés, et un bref </w:t>
      </w:r>
      <w:r w:rsidR="0019321B" w:rsidRPr="00A65263">
        <w:rPr>
          <w:rStyle w:val="Accentuation"/>
          <w:rFonts w:ascii="Times New Roman" w:eastAsia="Times New Roman" w:hAnsi="Times New Roman" w:cs="Times New Roman"/>
        </w:rPr>
        <w:t>curriculum</w:t>
      </w:r>
      <w:r w:rsidR="003743EE">
        <w:rPr>
          <w:rStyle w:val="Accentuation"/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19321B" w:rsidRPr="00A65263">
        <w:rPr>
          <w:rStyle w:val="Accentuation"/>
          <w:rFonts w:ascii="Times New Roman" w:eastAsia="Times New Roman" w:hAnsi="Times New Roman" w:cs="Times New Roman"/>
        </w:rPr>
        <w:t>vitae</w:t>
      </w:r>
      <w:r w:rsidR="0019321B" w:rsidRPr="00A65263">
        <w:rPr>
          <w:rFonts w:ascii="Times New Roman" w:eastAsia="Times New Roman" w:hAnsi="Times New Roman" w:cs="Times New Roman"/>
        </w:rPr>
        <w:t xml:space="preserve"> (5-10 lignes)</w:t>
      </w:r>
      <w:r w:rsidRPr="00A65263">
        <w:rPr>
          <w:rFonts w:ascii="Times New Roman" w:hAnsi="Times New Roman" w:cs="Times New Roman"/>
        </w:rPr>
        <w:t xml:space="preserve">) </w:t>
      </w:r>
      <w:r w:rsidR="0018720C" w:rsidRPr="00A65263">
        <w:rPr>
          <w:rFonts w:ascii="Times New Roman" w:hAnsi="Times New Roman" w:cs="Times New Roman"/>
          <w:b/>
        </w:rPr>
        <w:t>sont à</w:t>
      </w:r>
      <w:r w:rsidR="00877EC3" w:rsidRPr="00A65263">
        <w:rPr>
          <w:rFonts w:ascii="Times New Roman" w:hAnsi="Times New Roman" w:cs="Times New Roman"/>
          <w:b/>
        </w:rPr>
        <w:t xml:space="preserve"> adresser</w:t>
      </w:r>
      <w:r w:rsidR="00A06AD1">
        <w:rPr>
          <w:rFonts w:ascii="Times New Roman" w:hAnsi="Times New Roman" w:cs="Times New Roman"/>
          <w:b/>
        </w:rPr>
        <w:t xml:space="preserve"> en format </w:t>
      </w:r>
      <w:proofErr w:type="spellStart"/>
      <w:r w:rsidR="00A06AD1">
        <w:rPr>
          <w:rFonts w:ascii="Times New Roman" w:hAnsi="Times New Roman" w:cs="Times New Roman"/>
          <w:b/>
        </w:rPr>
        <w:t>word</w:t>
      </w:r>
      <w:proofErr w:type="spellEnd"/>
      <w:r w:rsidR="00877EC3" w:rsidRPr="00A65263">
        <w:rPr>
          <w:rFonts w:ascii="Times New Roman" w:hAnsi="Times New Roman" w:cs="Times New Roman"/>
          <w:b/>
        </w:rPr>
        <w:t xml:space="preserve"> ava</w:t>
      </w:r>
      <w:r w:rsidR="00877EC3" w:rsidRPr="002859F0">
        <w:rPr>
          <w:rFonts w:ascii="Times New Roman" w:hAnsi="Times New Roman" w:cs="Times New Roman"/>
          <w:b/>
        </w:rPr>
        <w:t>nt</w:t>
      </w:r>
      <w:r w:rsidR="0018720C" w:rsidRPr="002859F0">
        <w:rPr>
          <w:rFonts w:ascii="Times New Roman" w:hAnsi="Times New Roman" w:cs="Times New Roman"/>
          <w:b/>
        </w:rPr>
        <w:t xml:space="preserve"> le 30 juillet 2022</w:t>
      </w:r>
      <w:r w:rsidRPr="002859F0">
        <w:rPr>
          <w:rFonts w:ascii="Times New Roman" w:hAnsi="Times New Roman" w:cs="Times New Roman"/>
          <w:b/>
        </w:rPr>
        <w:t xml:space="preserve"> à Catherine </w:t>
      </w:r>
      <w:proofErr w:type="spellStart"/>
      <w:r w:rsidRPr="002859F0">
        <w:rPr>
          <w:rFonts w:ascii="Times New Roman" w:hAnsi="Times New Roman" w:cs="Times New Roman"/>
          <w:b/>
        </w:rPr>
        <w:t>Gaullier-Bougassas</w:t>
      </w:r>
      <w:proofErr w:type="spellEnd"/>
      <w:r w:rsidR="008462EC" w:rsidRPr="002859F0">
        <w:rPr>
          <w:rFonts w:ascii="Times New Roman" w:hAnsi="Times New Roman" w:cs="Times New Roman"/>
          <w:b/>
        </w:rPr>
        <w:t xml:space="preserve">, </w:t>
      </w:r>
      <w:r w:rsidR="008462EC" w:rsidRPr="002859F0">
        <w:rPr>
          <w:rFonts w:ascii="Times New Roman" w:hAnsi="Times New Roman" w:cs="Times New Roman"/>
        </w:rPr>
        <w:t>Professeur à l’Université de Lille, ERC AGRELITA</w:t>
      </w:r>
      <w:r w:rsidRPr="002859F0">
        <w:rPr>
          <w:rFonts w:ascii="Times New Roman" w:hAnsi="Times New Roman" w:cs="Times New Roman"/>
          <w:b/>
        </w:rPr>
        <w:t> </w:t>
      </w:r>
      <w:r w:rsidRPr="002859F0">
        <w:rPr>
          <w:rFonts w:ascii="Times New Roman" w:hAnsi="Times New Roman" w:cs="Times New Roman"/>
        </w:rPr>
        <w:t xml:space="preserve">: </w:t>
      </w:r>
      <w:hyperlink r:id="rId5" w:history="1">
        <w:r w:rsidRPr="002859F0">
          <w:rPr>
            <w:rStyle w:val="Lienhypertexte"/>
            <w:rFonts w:ascii="Times New Roman" w:hAnsi="Times New Roman" w:cs="Times New Roman"/>
          </w:rPr>
          <w:t>catherine.bougassas@univ-lille.fr</w:t>
        </w:r>
      </w:hyperlink>
      <w:r w:rsidR="002859F0" w:rsidRPr="002859F0">
        <w:rPr>
          <w:rStyle w:val="Lienhypertexte"/>
          <w:rFonts w:ascii="Times New Roman" w:hAnsi="Times New Roman" w:cs="Times New Roman"/>
        </w:rPr>
        <w:t xml:space="preserve"> </w:t>
      </w:r>
    </w:p>
    <w:p w14:paraId="471DDEDE" w14:textId="2ABDFBE2" w:rsidR="002859F0" w:rsidRPr="002859F0" w:rsidRDefault="002859F0" w:rsidP="002859F0">
      <w:pPr>
        <w:jc w:val="both"/>
        <w:rPr>
          <w:rFonts w:ascii="Times New Roman" w:hAnsi="Times New Roman" w:cs="Times New Roman"/>
          <w:color w:val="0000FF"/>
          <w:u w:val="single"/>
        </w:rPr>
      </w:pPr>
      <w:proofErr w:type="gramStart"/>
      <w:r w:rsidRPr="002859F0">
        <w:rPr>
          <w:rFonts w:ascii="Times New Roman" w:hAnsi="Times New Roman" w:cs="Times New Roman"/>
        </w:rPr>
        <w:t>et</w:t>
      </w:r>
      <w:proofErr w:type="gramEnd"/>
      <w:r w:rsidRPr="002859F0">
        <w:rPr>
          <w:rFonts w:ascii="Times New Roman" w:hAnsi="Times New Roman" w:cs="Times New Roman"/>
        </w:rPr>
        <w:t xml:space="preserve"> aussi à l’adresse </w:t>
      </w:r>
      <w:hyperlink r:id="rId6" w:history="1">
        <w:r w:rsidRPr="002859F0">
          <w:rPr>
            <w:rStyle w:val="Lienhypertexte"/>
            <w:rFonts w:ascii="Times New Roman" w:hAnsi="Times New Roman" w:cs="Times New Roman"/>
          </w:rPr>
          <w:t>contact-revue-bdba@univ-lille.fr</w:t>
        </w:r>
      </w:hyperlink>
    </w:p>
    <w:p w14:paraId="5992FF00" w14:textId="77777777" w:rsidR="00A92FEB" w:rsidRDefault="0019321B" w:rsidP="00A92FEB">
      <w:pPr>
        <w:pStyle w:val="texte"/>
        <w:ind w:left="-142" w:firstLine="850"/>
        <w:jc w:val="both"/>
        <w:rPr>
          <w:sz w:val="24"/>
          <w:szCs w:val="24"/>
        </w:rPr>
      </w:pPr>
      <w:r w:rsidRPr="00A65263">
        <w:rPr>
          <w:sz w:val="24"/>
          <w:szCs w:val="24"/>
        </w:rPr>
        <w:t xml:space="preserve">La revue </w:t>
      </w:r>
      <w:r w:rsidRPr="00A65263">
        <w:rPr>
          <w:rStyle w:val="Accentuation"/>
          <w:sz w:val="24"/>
          <w:szCs w:val="24"/>
        </w:rPr>
        <w:t>Bien Dire et Bien</w:t>
      </w:r>
      <w:r w:rsidRPr="009C359F">
        <w:rPr>
          <w:rStyle w:val="Accentuation"/>
          <w:sz w:val="24"/>
          <w:szCs w:val="24"/>
        </w:rPr>
        <w:t xml:space="preserve"> </w:t>
      </w:r>
      <w:proofErr w:type="spellStart"/>
      <w:r w:rsidRPr="009C359F">
        <w:rPr>
          <w:rStyle w:val="Accentuation"/>
          <w:sz w:val="24"/>
          <w:szCs w:val="24"/>
        </w:rPr>
        <w:t>Aprandre</w:t>
      </w:r>
      <w:proofErr w:type="spellEnd"/>
      <w:r w:rsidR="004B02C8">
        <w:rPr>
          <w:sz w:val="24"/>
          <w:szCs w:val="24"/>
        </w:rPr>
        <w:t xml:space="preserve">, fondée en 1978 et publiée par le Centre d’Études médiévales et dialectales de l’Université de Lille et l’ULR ALITHILA, </w:t>
      </w:r>
      <w:r w:rsidRPr="009C359F">
        <w:rPr>
          <w:sz w:val="24"/>
          <w:szCs w:val="24"/>
        </w:rPr>
        <w:t>n’accueille que des contributions scientifiques originales (non encore publiées ou soumises à d’autres revues).</w:t>
      </w:r>
    </w:p>
    <w:p w14:paraId="5A388923" w14:textId="6F8B99AA" w:rsidR="0019321B" w:rsidRPr="009C359F" w:rsidRDefault="00E705FF" w:rsidP="00A92FEB">
      <w:pPr>
        <w:pStyle w:val="texte"/>
        <w:ind w:left="-142" w:firstLine="850"/>
        <w:jc w:val="both"/>
        <w:rPr>
          <w:sz w:val="24"/>
          <w:szCs w:val="24"/>
        </w:rPr>
      </w:pPr>
      <w:r w:rsidRPr="009C359F">
        <w:rPr>
          <w:rStyle w:val="Accentuation"/>
          <w:rFonts w:eastAsia="Times New Roman"/>
          <w:sz w:val="24"/>
          <w:szCs w:val="24"/>
        </w:rPr>
        <w:t xml:space="preserve">Bien Dire et Bien </w:t>
      </w:r>
      <w:proofErr w:type="spellStart"/>
      <w:r w:rsidRPr="009C359F">
        <w:rPr>
          <w:rStyle w:val="Accentuation"/>
          <w:rFonts w:eastAsia="Times New Roman"/>
          <w:sz w:val="24"/>
          <w:szCs w:val="24"/>
        </w:rPr>
        <w:t>Aprandre</w:t>
      </w:r>
      <w:proofErr w:type="spellEnd"/>
      <w:r w:rsidR="00BA4D76" w:rsidRPr="009C359F">
        <w:rPr>
          <w:rFonts w:eastAsia="Times New Roman"/>
          <w:sz w:val="24"/>
          <w:szCs w:val="24"/>
        </w:rPr>
        <w:t xml:space="preserve"> est</w:t>
      </w:r>
      <w:r w:rsidR="004B02C8">
        <w:rPr>
          <w:rFonts w:eastAsia="Times New Roman"/>
          <w:sz w:val="24"/>
          <w:szCs w:val="24"/>
        </w:rPr>
        <w:t xml:space="preserve"> une revue mixte. Elle était jusqu’ici diffusée en version imprimée</w:t>
      </w:r>
      <w:r w:rsidR="002D757A">
        <w:rPr>
          <w:rFonts w:eastAsia="Times New Roman"/>
          <w:sz w:val="24"/>
          <w:szCs w:val="24"/>
        </w:rPr>
        <w:t xml:space="preserve"> uniquement</w:t>
      </w:r>
      <w:r w:rsidR="004B02C8">
        <w:rPr>
          <w:rFonts w:eastAsia="Times New Roman"/>
          <w:sz w:val="24"/>
          <w:szCs w:val="24"/>
        </w:rPr>
        <w:t>, el</w:t>
      </w:r>
      <w:r w:rsidR="005C214F">
        <w:rPr>
          <w:rFonts w:eastAsia="Times New Roman"/>
          <w:sz w:val="24"/>
          <w:szCs w:val="24"/>
        </w:rPr>
        <w:t xml:space="preserve">le le sera aussi </w:t>
      </w:r>
      <w:r w:rsidR="00F01DD1">
        <w:rPr>
          <w:rFonts w:eastAsia="Times New Roman"/>
          <w:sz w:val="24"/>
          <w:szCs w:val="24"/>
        </w:rPr>
        <w:t xml:space="preserve">bientôt </w:t>
      </w:r>
      <w:r w:rsidR="004B02C8">
        <w:rPr>
          <w:rFonts w:eastAsia="Times New Roman"/>
          <w:sz w:val="24"/>
          <w:szCs w:val="24"/>
        </w:rPr>
        <w:t xml:space="preserve">en version </w:t>
      </w:r>
      <w:r w:rsidRPr="009C359F">
        <w:rPr>
          <w:rFonts w:eastAsia="Times New Roman"/>
          <w:sz w:val="24"/>
          <w:szCs w:val="24"/>
        </w:rPr>
        <w:t>numérique, en accès libre différé (après un délai de restriction d’un an).</w:t>
      </w:r>
      <w:r w:rsidR="00F01DD1">
        <w:rPr>
          <w:rFonts w:eastAsia="Times New Roman"/>
          <w:sz w:val="24"/>
          <w:szCs w:val="24"/>
        </w:rPr>
        <w:t xml:space="preserve"> Son site internet sera</w:t>
      </w:r>
      <w:r w:rsidR="004B02C8">
        <w:rPr>
          <w:rFonts w:eastAsia="Times New Roman"/>
          <w:sz w:val="24"/>
          <w:szCs w:val="24"/>
        </w:rPr>
        <w:t xml:space="preserve"> accessible</w:t>
      </w:r>
      <w:r w:rsidR="00F01DD1">
        <w:rPr>
          <w:rFonts w:eastAsia="Times New Roman"/>
          <w:sz w:val="24"/>
          <w:szCs w:val="24"/>
        </w:rPr>
        <w:t xml:space="preserve"> avant la fin de l’année 2022</w:t>
      </w:r>
      <w:r w:rsidR="004B02C8">
        <w:rPr>
          <w:rFonts w:eastAsia="Times New Roman"/>
          <w:sz w:val="24"/>
          <w:szCs w:val="24"/>
        </w:rPr>
        <w:t>.</w:t>
      </w:r>
    </w:p>
    <w:p w14:paraId="45F1E366" w14:textId="313F86F5" w:rsidR="00D62849" w:rsidRPr="009C359F" w:rsidRDefault="0019321B" w:rsidP="00A92FEB">
      <w:pPr>
        <w:pStyle w:val="texte"/>
        <w:ind w:firstLine="708"/>
        <w:jc w:val="both"/>
        <w:rPr>
          <w:sz w:val="24"/>
          <w:szCs w:val="24"/>
        </w:rPr>
      </w:pPr>
      <w:r w:rsidRPr="009C359F">
        <w:rPr>
          <w:sz w:val="24"/>
          <w:szCs w:val="24"/>
        </w:rPr>
        <w:t>Procédure d’évaluation : évaluation par double expertise</w:t>
      </w:r>
      <w:r w:rsidR="00A92FEB">
        <w:rPr>
          <w:sz w:val="24"/>
          <w:szCs w:val="24"/>
        </w:rPr>
        <w:t>.</w:t>
      </w:r>
    </w:p>
    <w:p w14:paraId="413A916E" w14:textId="77777777" w:rsidR="00A92FEB" w:rsidRDefault="00A92FEB" w:rsidP="009C359F">
      <w:pPr>
        <w:pStyle w:val="texte"/>
        <w:jc w:val="both"/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="00D62849" w:rsidRPr="009C359F">
        <w:rPr>
          <w:sz w:val="24"/>
          <w:szCs w:val="24"/>
        </w:rPr>
        <w:t xml:space="preserve">es articles seront à envoyer dans un </w:t>
      </w:r>
      <w:r w:rsidR="005C214F">
        <w:rPr>
          <w:rFonts w:eastAsia="Times New Roman"/>
          <w:sz w:val="24"/>
          <w:szCs w:val="24"/>
        </w:rPr>
        <w:t xml:space="preserve">fichier </w:t>
      </w:r>
      <w:proofErr w:type="spellStart"/>
      <w:r w:rsidR="005C214F">
        <w:rPr>
          <w:rFonts w:eastAsia="Times New Roman"/>
          <w:sz w:val="24"/>
          <w:szCs w:val="24"/>
        </w:rPr>
        <w:t>word</w:t>
      </w:r>
      <w:proofErr w:type="spellEnd"/>
      <w:r w:rsidR="00D62849" w:rsidRPr="009C359F">
        <w:rPr>
          <w:rFonts w:eastAsia="Times New Roman"/>
          <w:sz w:val="24"/>
          <w:szCs w:val="24"/>
        </w:rPr>
        <w:t xml:space="preserve"> pour le texte, et des fichiers s</w:t>
      </w:r>
      <w:r w:rsidR="005C214F">
        <w:rPr>
          <w:rFonts w:eastAsia="Times New Roman"/>
          <w:sz w:val="24"/>
          <w:szCs w:val="24"/>
        </w:rPr>
        <w:t>éparés (aux formats .jpeg,</w:t>
      </w:r>
      <w:r w:rsidR="00D62849" w:rsidRPr="009C359F">
        <w:rPr>
          <w:rFonts w:eastAsia="Times New Roman"/>
          <w:sz w:val="24"/>
          <w:szCs w:val="24"/>
        </w:rPr>
        <w:t xml:space="preserve"> </w:t>
      </w:r>
      <w:r w:rsidR="002859F0">
        <w:rPr>
          <w:rFonts w:eastAsia="Times New Roman"/>
          <w:sz w:val="24"/>
          <w:szCs w:val="24"/>
        </w:rPr>
        <w:t>.</w:t>
      </w:r>
      <w:proofErr w:type="spellStart"/>
      <w:r w:rsidR="002859F0">
        <w:rPr>
          <w:rFonts w:eastAsia="Times New Roman"/>
          <w:sz w:val="24"/>
          <w:szCs w:val="24"/>
        </w:rPr>
        <w:t>tiff</w:t>
      </w:r>
      <w:proofErr w:type="spellEnd"/>
      <w:r w:rsidR="002859F0">
        <w:rPr>
          <w:rFonts w:eastAsia="Times New Roman"/>
          <w:sz w:val="24"/>
          <w:szCs w:val="24"/>
        </w:rPr>
        <w:t xml:space="preserve">. </w:t>
      </w:r>
      <w:proofErr w:type="gramStart"/>
      <w:r w:rsidR="00D62849" w:rsidRPr="009C359F">
        <w:rPr>
          <w:rFonts w:eastAsia="Times New Roman"/>
          <w:sz w:val="24"/>
          <w:szCs w:val="24"/>
        </w:rPr>
        <w:t>ou</w:t>
      </w:r>
      <w:proofErr w:type="gramEnd"/>
      <w:r w:rsidR="00D62849" w:rsidRPr="009C359F">
        <w:rPr>
          <w:rFonts w:eastAsia="Times New Roman"/>
          <w:sz w:val="24"/>
          <w:szCs w:val="24"/>
        </w:rPr>
        <w:t xml:space="preserve"> .png) pour les illustrations (les images doivent être d’une résolution minimale de 300 dpi. L’obtention des droits de publication incombe aux auteurs)</w:t>
      </w:r>
      <w:r w:rsidR="002D757A">
        <w:rPr>
          <w:rFonts w:eastAsia="Times New Roman"/>
          <w:sz w:val="24"/>
          <w:szCs w:val="24"/>
        </w:rPr>
        <w:t>.</w:t>
      </w:r>
      <w:r w:rsidR="0019321B" w:rsidRPr="009C359F">
        <w:rPr>
          <w:sz w:val="24"/>
          <w:szCs w:val="24"/>
        </w:rPr>
        <w:br/>
      </w:r>
    </w:p>
    <w:p w14:paraId="6BAD982B" w14:textId="76915A1A" w:rsidR="00D62849" w:rsidRPr="009C359F" w:rsidRDefault="00954519" w:rsidP="009C359F">
      <w:pPr>
        <w:pStyle w:val="texte"/>
        <w:jc w:val="both"/>
        <w:rPr>
          <w:rStyle w:val="lev"/>
          <w:sz w:val="24"/>
          <w:szCs w:val="24"/>
        </w:rPr>
      </w:pPr>
      <w:r w:rsidRPr="009C359F">
        <w:rPr>
          <w:sz w:val="24"/>
          <w:szCs w:val="24"/>
        </w:rPr>
        <w:br/>
      </w:r>
      <w:r w:rsidRPr="009C359F">
        <w:rPr>
          <w:rStyle w:val="lev"/>
          <w:sz w:val="24"/>
          <w:szCs w:val="24"/>
        </w:rPr>
        <w:t xml:space="preserve">Calendrier : </w:t>
      </w:r>
    </w:p>
    <w:p w14:paraId="7DB39AD6" w14:textId="72BEE106" w:rsidR="00BA4D76" w:rsidRPr="009C359F" w:rsidRDefault="0018720C" w:rsidP="009C359F">
      <w:pPr>
        <w:pStyle w:val="texte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E44F67">
        <w:rPr>
          <w:rFonts w:eastAsia="Times New Roman"/>
          <w:sz w:val="24"/>
          <w:szCs w:val="24"/>
        </w:rPr>
        <w:t xml:space="preserve"> juillet 2022</w:t>
      </w:r>
      <w:r w:rsidR="00BA4D76" w:rsidRPr="009C359F">
        <w:rPr>
          <w:rFonts w:eastAsia="Times New Roman"/>
          <w:sz w:val="24"/>
          <w:szCs w:val="24"/>
        </w:rPr>
        <w:t> : réception des projets d’article</w:t>
      </w:r>
    </w:p>
    <w:p w14:paraId="6E47EF43" w14:textId="5F39DB86" w:rsidR="0019321B" w:rsidRPr="009C359F" w:rsidRDefault="00F432B5" w:rsidP="009C359F">
      <w:pPr>
        <w:pStyle w:val="adpuce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D62849" w:rsidRPr="009C359F">
        <w:rPr>
          <w:rFonts w:eastAsia="Times New Roman"/>
          <w:sz w:val="24"/>
          <w:szCs w:val="24"/>
        </w:rPr>
        <w:t xml:space="preserve"> </w:t>
      </w:r>
      <w:r w:rsidR="00E44F67">
        <w:rPr>
          <w:rFonts w:eastAsia="Times New Roman"/>
          <w:sz w:val="24"/>
          <w:szCs w:val="24"/>
        </w:rPr>
        <w:t>octobre 2022</w:t>
      </w:r>
      <w:r w:rsidR="0019321B" w:rsidRPr="009C359F">
        <w:rPr>
          <w:rFonts w:eastAsia="Times New Roman"/>
          <w:sz w:val="24"/>
          <w:szCs w:val="24"/>
        </w:rPr>
        <w:t> : notification des décisions d’acceptation ou de refus aux auteurs.</w:t>
      </w:r>
    </w:p>
    <w:p w14:paraId="58B2D05B" w14:textId="77777777" w:rsidR="004B02C8" w:rsidRDefault="00D62849" w:rsidP="004B02C8">
      <w:pPr>
        <w:pStyle w:val="texte"/>
        <w:jc w:val="both"/>
        <w:rPr>
          <w:rFonts w:eastAsia="Times New Roman"/>
          <w:sz w:val="24"/>
          <w:szCs w:val="24"/>
        </w:rPr>
      </w:pPr>
      <w:r w:rsidRPr="009C359F">
        <w:rPr>
          <w:rFonts w:eastAsia="Times New Roman"/>
          <w:sz w:val="24"/>
          <w:szCs w:val="24"/>
        </w:rPr>
        <w:t>1</w:t>
      </w:r>
      <w:r w:rsidR="00BA4D76" w:rsidRPr="009C359F">
        <w:rPr>
          <w:rFonts w:eastAsia="Times New Roman"/>
          <w:sz w:val="24"/>
          <w:szCs w:val="24"/>
        </w:rPr>
        <w:t>er mars 2023</w:t>
      </w:r>
      <w:r w:rsidR="0019321B" w:rsidRPr="009C359F">
        <w:rPr>
          <w:rFonts w:eastAsia="Times New Roman"/>
          <w:sz w:val="24"/>
          <w:szCs w:val="24"/>
        </w:rPr>
        <w:t xml:space="preserve"> : réception de la </w:t>
      </w:r>
      <w:r w:rsidR="00BA4D76" w:rsidRPr="009C359F">
        <w:rPr>
          <w:rFonts w:eastAsia="Times New Roman"/>
          <w:sz w:val="24"/>
          <w:szCs w:val="24"/>
        </w:rPr>
        <w:t>première version des articles, puis début de la</w:t>
      </w:r>
      <w:r w:rsidR="0019321B" w:rsidRPr="009C359F">
        <w:rPr>
          <w:rFonts w:eastAsia="Times New Roman"/>
          <w:sz w:val="24"/>
          <w:szCs w:val="24"/>
        </w:rPr>
        <w:t xml:space="preserve"> double évaluation.</w:t>
      </w:r>
    </w:p>
    <w:p w14:paraId="5EF00601" w14:textId="614BA266" w:rsidR="00E705FF" w:rsidRPr="004B02C8" w:rsidRDefault="005C214F" w:rsidP="004B02C8">
      <w:pPr>
        <w:pStyle w:val="texte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4B02C8">
        <w:rPr>
          <w:rFonts w:eastAsia="Times New Roman"/>
          <w:sz w:val="24"/>
          <w:szCs w:val="24"/>
        </w:rPr>
        <w:t xml:space="preserve"> </w:t>
      </w:r>
      <w:r w:rsidR="003D67E0">
        <w:rPr>
          <w:sz w:val="24"/>
          <w:szCs w:val="24"/>
        </w:rPr>
        <w:t>j</w:t>
      </w:r>
      <w:r w:rsidR="00BA4D76" w:rsidRPr="009C359F">
        <w:rPr>
          <w:sz w:val="24"/>
          <w:szCs w:val="24"/>
        </w:rPr>
        <w:t xml:space="preserve">uin 2023 : </w:t>
      </w:r>
      <w:r w:rsidR="00E705FF" w:rsidRPr="009C359F">
        <w:rPr>
          <w:sz w:val="24"/>
          <w:szCs w:val="24"/>
        </w:rPr>
        <w:t>livraison des textes définitifs par les auteurs</w:t>
      </w:r>
      <w:r w:rsidR="00B003FA">
        <w:rPr>
          <w:sz w:val="24"/>
          <w:szCs w:val="24"/>
        </w:rPr>
        <w:t xml:space="preserve"> dont les articles ont été acceptés</w:t>
      </w:r>
      <w:r w:rsidR="00E705FF" w:rsidRPr="009C359F">
        <w:rPr>
          <w:sz w:val="24"/>
          <w:szCs w:val="24"/>
        </w:rPr>
        <w:t xml:space="preserve"> après les éventuelles corrections d’ordre scientifique ou de forme.</w:t>
      </w:r>
    </w:p>
    <w:p w14:paraId="39233120" w14:textId="77777777" w:rsidR="00D62849" w:rsidRPr="009C359F" w:rsidRDefault="00D62849" w:rsidP="004B02C8">
      <w:pPr>
        <w:pStyle w:val="adpuce1"/>
        <w:jc w:val="both"/>
        <w:rPr>
          <w:sz w:val="24"/>
          <w:szCs w:val="24"/>
        </w:rPr>
      </w:pPr>
      <w:r w:rsidRPr="009C359F">
        <w:rPr>
          <w:sz w:val="24"/>
          <w:szCs w:val="24"/>
        </w:rPr>
        <w:t>Octobre 2023 : publication du numéro de la revue</w:t>
      </w:r>
    </w:p>
    <w:p w14:paraId="16206D86" w14:textId="77777777" w:rsidR="004B02C8" w:rsidRPr="004B02C8" w:rsidRDefault="00F432B5" w:rsidP="004B02C8">
      <w:pPr>
        <w:pStyle w:val="texte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</w:t>
      </w:r>
      <w:r w:rsidR="00D62849" w:rsidRPr="009C359F">
        <w:rPr>
          <w:rFonts w:eastAsia="Times New Roman"/>
          <w:sz w:val="24"/>
          <w:szCs w:val="24"/>
        </w:rPr>
        <w:t xml:space="preserve"> revue contient </w:t>
      </w:r>
      <w:r>
        <w:rPr>
          <w:rFonts w:eastAsia="Times New Roman"/>
          <w:sz w:val="24"/>
          <w:szCs w:val="24"/>
        </w:rPr>
        <w:t xml:space="preserve">également </w:t>
      </w:r>
      <w:r w:rsidR="00D62849" w:rsidRPr="009C359F">
        <w:rPr>
          <w:rFonts w:eastAsia="Times New Roman"/>
          <w:sz w:val="24"/>
          <w:szCs w:val="24"/>
        </w:rPr>
        <w:t>une</w:t>
      </w:r>
      <w:r w:rsidR="00E705FF" w:rsidRPr="009C359F">
        <w:rPr>
          <w:rFonts w:eastAsia="Times New Roman"/>
          <w:sz w:val="24"/>
          <w:szCs w:val="24"/>
        </w:rPr>
        <w:t xml:space="preserve"> </w:t>
      </w:r>
      <w:r w:rsidR="00E705FF" w:rsidRPr="00F432B5">
        <w:rPr>
          <w:rFonts w:eastAsia="Times New Roman"/>
          <w:b/>
          <w:sz w:val="24"/>
          <w:szCs w:val="24"/>
        </w:rPr>
        <w:t>section « Miscellanées »</w:t>
      </w:r>
      <w:r w:rsidR="00E705FF" w:rsidRPr="009C359F">
        <w:rPr>
          <w:rFonts w:eastAsia="Times New Roman"/>
          <w:sz w:val="24"/>
          <w:szCs w:val="24"/>
        </w:rPr>
        <w:t xml:space="preserve"> incluant des articles originaux de Varia</w:t>
      </w:r>
      <w:r w:rsidR="004B02C8">
        <w:rPr>
          <w:rFonts w:eastAsia="Times New Roman"/>
          <w:sz w:val="24"/>
          <w:szCs w:val="24"/>
        </w:rPr>
        <w:t>, qui peuvent aussi être envoyés.</w:t>
      </w:r>
    </w:p>
    <w:sectPr w:rsidR="004B02C8" w:rsidRPr="004B02C8" w:rsidSect="000405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9BB"/>
    <w:multiLevelType w:val="multilevel"/>
    <w:tmpl w:val="F7B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30163"/>
    <w:multiLevelType w:val="multilevel"/>
    <w:tmpl w:val="E47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67AE9"/>
    <w:multiLevelType w:val="hybridMultilevel"/>
    <w:tmpl w:val="AA6A303A"/>
    <w:lvl w:ilvl="0" w:tplc="BC0824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7CA9"/>
    <w:multiLevelType w:val="hybridMultilevel"/>
    <w:tmpl w:val="1BA2838C"/>
    <w:lvl w:ilvl="0" w:tplc="B97C740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1044"/>
    <w:multiLevelType w:val="multilevel"/>
    <w:tmpl w:val="6E5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21482"/>
    <w:multiLevelType w:val="multilevel"/>
    <w:tmpl w:val="CD0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19"/>
    <w:rsid w:val="000405AF"/>
    <w:rsid w:val="0018720C"/>
    <w:rsid w:val="0019321B"/>
    <w:rsid w:val="001E2F28"/>
    <w:rsid w:val="002859F0"/>
    <w:rsid w:val="002D757A"/>
    <w:rsid w:val="003743EE"/>
    <w:rsid w:val="003D67E0"/>
    <w:rsid w:val="004B02C8"/>
    <w:rsid w:val="005C214F"/>
    <w:rsid w:val="00644162"/>
    <w:rsid w:val="0071247B"/>
    <w:rsid w:val="00786B4F"/>
    <w:rsid w:val="007D0C86"/>
    <w:rsid w:val="008462EC"/>
    <w:rsid w:val="00877887"/>
    <w:rsid w:val="00877EC3"/>
    <w:rsid w:val="00954519"/>
    <w:rsid w:val="009C359F"/>
    <w:rsid w:val="00A06AD1"/>
    <w:rsid w:val="00A65263"/>
    <w:rsid w:val="00A92FEB"/>
    <w:rsid w:val="00B003FA"/>
    <w:rsid w:val="00BA4D76"/>
    <w:rsid w:val="00BE3C94"/>
    <w:rsid w:val="00D2072E"/>
    <w:rsid w:val="00D62849"/>
    <w:rsid w:val="00DE0530"/>
    <w:rsid w:val="00E44F67"/>
    <w:rsid w:val="00E705FF"/>
    <w:rsid w:val="00E870D6"/>
    <w:rsid w:val="00F01DD1"/>
    <w:rsid w:val="00F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FA85"/>
  <w14:defaultImageDpi w14:val="300"/>
  <w15:docId w15:val="{29A23381-4911-43AF-BFEA-C5B765D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4519"/>
    <w:rPr>
      <w:color w:val="0000FF"/>
      <w:u w:val="single"/>
    </w:rPr>
  </w:style>
  <w:style w:type="paragraph" w:customStyle="1" w:styleId="texte">
    <w:name w:val="texte"/>
    <w:basedOn w:val="Normal"/>
    <w:rsid w:val="0095451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uces">
    <w:name w:val="puces"/>
    <w:basedOn w:val="Normal"/>
    <w:rsid w:val="0095451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paranumber">
    <w:name w:val="paranumber"/>
    <w:basedOn w:val="Policepardfaut"/>
    <w:rsid w:val="00954519"/>
  </w:style>
  <w:style w:type="character" w:styleId="lev">
    <w:name w:val="Strong"/>
    <w:basedOn w:val="Policepardfaut"/>
    <w:uiPriority w:val="22"/>
    <w:qFormat/>
    <w:rsid w:val="00954519"/>
    <w:rPr>
      <w:b/>
      <w:bCs/>
    </w:rPr>
  </w:style>
  <w:style w:type="character" w:styleId="Accentuation">
    <w:name w:val="Emphasis"/>
    <w:basedOn w:val="Policepardfaut"/>
    <w:uiPriority w:val="20"/>
    <w:qFormat/>
    <w:rsid w:val="0019321B"/>
    <w:rPr>
      <w:i/>
      <w:iCs/>
    </w:rPr>
  </w:style>
  <w:style w:type="paragraph" w:customStyle="1" w:styleId="adpuce1">
    <w:name w:val="adpuce1"/>
    <w:basedOn w:val="Normal"/>
    <w:rsid w:val="00193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-revue-bdba@univ-lille.fr" TargetMode="External"/><Relationship Id="rId5" Type="http://schemas.openxmlformats.org/officeDocument/2006/relationships/hyperlink" Target="mailto:catherine.bougassas@univ-l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789</Words>
  <Characters>4022</Characters>
  <Application>Microsoft Office Word</Application>
  <DocSecurity>0</DocSecurity>
  <Lines>60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Lille 3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Gaullier-Bougassas</dc:creator>
  <cp:keywords/>
  <dc:description/>
  <cp:lastModifiedBy>Caroline Crepiat</cp:lastModifiedBy>
  <cp:revision>15</cp:revision>
  <cp:lastPrinted>2022-05-31T13:30:00Z</cp:lastPrinted>
  <dcterms:created xsi:type="dcterms:W3CDTF">2022-05-24T07:14:00Z</dcterms:created>
  <dcterms:modified xsi:type="dcterms:W3CDTF">2022-05-31T13:55:00Z</dcterms:modified>
</cp:coreProperties>
</file>